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B9130">
      <w:pPr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70DAD6B8">
      <w:pPr>
        <w:pStyle w:val="4"/>
        <w:spacing w:before="0" w:beforeAutospacing="0" w:after="0" w:afterAutospacing="0"/>
        <w:ind w:left="0" w:firstLine="0"/>
        <w:rPr>
          <w:rFonts w:hint="eastAsia" w:ascii="黑体" w:eastAsia="黑体" w:cs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干细胞临床研究机构备案材料</w:t>
      </w:r>
    </w:p>
    <w:p w14:paraId="0A98586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45F6BF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干细胞临床研究机构主要提交材料(一式两份)：</w:t>
      </w:r>
    </w:p>
    <w:p w14:paraId="19BE6E4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一、医疗机构执业许可证书复印件</w:t>
      </w:r>
      <w:r>
        <w:rPr>
          <w:rFonts w:ascii="仿宋_GB2312" w:eastAsia="仿宋_GB2312"/>
          <w:sz w:val="32"/>
          <w:szCs w:val="32"/>
        </w:rPr>
        <w:t>;</w:t>
      </w:r>
    </w:p>
    <w:p w14:paraId="6EC975E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二、药物临床试验机构资格认定证书复印件</w:t>
      </w:r>
      <w:r>
        <w:rPr>
          <w:rFonts w:ascii="仿宋_GB2312" w:eastAsia="仿宋_GB2312"/>
          <w:sz w:val="32"/>
          <w:szCs w:val="32"/>
        </w:rPr>
        <w:t>;</w:t>
      </w:r>
    </w:p>
    <w:p w14:paraId="0C02B2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三、机构干细胞临床研究组织管理体系（框架图）和各部门职责；</w:t>
      </w:r>
    </w:p>
    <w:p w14:paraId="2AD617D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四、机构干细胞临床研究管理主要责任人、质量受权人资质，以及相关人员接受培训情况；</w:t>
      </w:r>
    </w:p>
    <w:p w14:paraId="54D686D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五、机构学术委员会和伦理委员会组成及其工作制度和标准操作规范；</w:t>
      </w:r>
    </w:p>
    <w:p w14:paraId="784E32E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六、干细胞制备标准操作规程和设施设备、人员条件；</w:t>
      </w:r>
    </w:p>
    <w:p w14:paraId="1949B2E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七、干细胞临床研究质量管理及风险控制程序和相关文件（含质量管理手册、临床研究工作程序、标准操作规范和试验记录等）；</w:t>
      </w:r>
    </w:p>
    <w:p w14:paraId="4C6498A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八、干细胞临床研究审计体系，内审、外审制度，内审人员资质；</w:t>
      </w:r>
    </w:p>
    <w:p w14:paraId="4D90A7B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九、干细胞质量评价标准和检测设备设施情况；</w:t>
      </w:r>
    </w:p>
    <w:p w14:paraId="3ADE4FE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十、防范干细胞临床研究风险的管理机制和处理不良反应、不良事件的措施；</w:t>
      </w:r>
    </w:p>
    <w:p w14:paraId="6B46532E">
      <w:pPr>
        <w:ind w:left="315" w:leftChars="150" w:firstLine="320" w:firstLineChars="100"/>
        <w:rPr>
          <w:rFonts w:ascii="黑体" w:eastAsia="黑体" w:cs="黑体"/>
          <w:b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十一、其他相关资料。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B5"/>
    <w:rsid w:val="007762B5"/>
    <w:rsid w:val="00D06F93"/>
    <w:rsid w:val="20E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fp"/>
    <w:basedOn w:val="1"/>
    <w:uiPriority w:val="0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349</Words>
  <Characters>349</Characters>
  <Lines>2</Lines>
  <Paragraphs>1</Paragraphs>
  <TotalTime>1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2015-08-21T02:12:00Z</dcterms:created>
  <dc:creator>User</dc:creator>
  <cp:lastModifiedBy>冬天快樂</cp:lastModifiedBy>
  <dcterms:modified xsi:type="dcterms:W3CDTF">2025-08-23T07:39:15Z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E9AE69463244406AB0E967B5FF2DCC1B_13</vt:lpwstr>
  </property>
</Properties>
</file>